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934" w:rsidRDefault="001F4934" w:rsidP="001F4934">
      <w:pPr>
        <w:spacing w:line="360" w:lineRule="auto"/>
        <w:jc w:val="center"/>
        <w:rPr>
          <w:rFonts w:ascii="Arial" w:hAnsi="Arial" w:cs="Arial"/>
          <w:b/>
          <w:sz w:val="96"/>
        </w:rPr>
      </w:pPr>
    </w:p>
    <w:p w:rsidR="001F4934" w:rsidRPr="00B9297F" w:rsidRDefault="00B9297F" w:rsidP="00B9297F">
      <w:pPr>
        <w:spacing w:line="276" w:lineRule="auto"/>
        <w:jc w:val="center"/>
        <w:rPr>
          <w:rFonts w:ascii="Berlin Sans FB Demi" w:hAnsi="Berlin Sans FB Demi" w:cs="Arial"/>
          <w:b/>
          <w:color w:val="5D959D"/>
          <w:sz w:val="72"/>
        </w:rPr>
      </w:pPr>
      <w:bookmarkStart w:id="0" w:name="_GoBack"/>
      <w:r w:rsidRPr="00B9297F">
        <w:rPr>
          <w:rFonts w:ascii="Berlin Sans FB Demi" w:hAnsi="Berlin Sans FB Demi" w:cs="Arial"/>
          <w:b/>
          <w:color w:val="5D959D"/>
          <w:sz w:val="72"/>
        </w:rPr>
        <w:t>AUFGABEN EMPFANGSDIENST</w:t>
      </w:r>
    </w:p>
    <w:bookmarkEnd w:id="0"/>
    <w:p w:rsidR="00B9297F" w:rsidRPr="001F4934" w:rsidRDefault="00B9297F" w:rsidP="00B9297F">
      <w:pPr>
        <w:rPr>
          <w:rFonts w:ascii="Arial" w:hAnsi="Arial" w:cs="Arial"/>
          <w:b/>
          <w:sz w:val="56"/>
        </w:rPr>
      </w:pPr>
    </w:p>
    <w:p w:rsidR="001F4934" w:rsidRPr="001F4934" w:rsidRDefault="001F4934" w:rsidP="001F4934">
      <w:pPr>
        <w:spacing w:line="360" w:lineRule="auto"/>
        <w:rPr>
          <w:rFonts w:ascii="Arial" w:hAnsi="Arial" w:cs="Arial"/>
          <w:sz w:val="28"/>
        </w:rPr>
      </w:pPr>
    </w:p>
    <w:p w:rsidR="001F4934" w:rsidRPr="00B9297F" w:rsidRDefault="001F4934" w:rsidP="001F4934">
      <w:pPr>
        <w:pStyle w:val="Listenabsatz"/>
        <w:spacing w:after="0" w:line="360" w:lineRule="auto"/>
        <w:rPr>
          <w:rFonts w:ascii="Arial" w:hAnsi="Arial" w:cs="Arial"/>
          <w:sz w:val="32"/>
          <w:szCs w:val="32"/>
        </w:rPr>
      </w:pPr>
    </w:p>
    <w:p w:rsidR="001F4934" w:rsidRDefault="001F4934" w:rsidP="001F4934">
      <w:pPr>
        <w:pStyle w:val="Listenabsatz"/>
        <w:numPr>
          <w:ilvl w:val="0"/>
          <w:numId w:val="2"/>
        </w:numPr>
        <w:spacing w:after="0" w:line="360" w:lineRule="auto"/>
        <w:rPr>
          <w:rFonts w:ascii="Arial" w:hAnsi="Arial" w:cs="Arial"/>
          <w:sz w:val="32"/>
          <w:szCs w:val="32"/>
        </w:rPr>
      </w:pPr>
      <w:r w:rsidRPr="00B9297F">
        <w:rPr>
          <w:rFonts w:ascii="Arial" w:hAnsi="Arial" w:cs="Arial"/>
          <w:sz w:val="32"/>
          <w:szCs w:val="32"/>
        </w:rPr>
        <w:t>Gruppen einweisen (siehe eigenes Blatt!)</w:t>
      </w:r>
    </w:p>
    <w:p w:rsidR="00B9297F" w:rsidRPr="00B9297F" w:rsidRDefault="00B9297F" w:rsidP="00B9297F">
      <w:pPr>
        <w:spacing w:line="360" w:lineRule="auto"/>
        <w:rPr>
          <w:rFonts w:ascii="Arial" w:hAnsi="Arial" w:cs="Arial"/>
          <w:sz w:val="32"/>
          <w:szCs w:val="32"/>
        </w:rPr>
      </w:pPr>
    </w:p>
    <w:p w:rsidR="001F4934" w:rsidRDefault="001F4934" w:rsidP="001F4934">
      <w:pPr>
        <w:pStyle w:val="Listenabsatz"/>
        <w:numPr>
          <w:ilvl w:val="0"/>
          <w:numId w:val="2"/>
        </w:numPr>
        <w:spacing w:after="0" w:line="360" w:lineRule="auto"/>
        <w:rPr>
          <w:rFonts w:ascii="Arial" w:hAnsi="Arial" w:cs="Arial"/>
          <w:sz w:val="32"/>
          <w:szCs w:val="32"/>
        </w:rPr>
      </w:pPr>
      <w:r w:rsidRPr="00B9297F">
        <w:rPr>
          <w:rFonts w:ascii="Arial" w:hAnsi="Arial" w:cs="Arial"/>
          <w:sz w:val="32"/>
          <w:szCs w:val="32"/>
        </w:rPr>
        <w:t>bei Station 1 und 2 immer wieder überprüfen, ob Musik läuft</w:t>
      </w:r>
    </w:p>
    <w:p w:rsidR="00B9297F" w:rsidRPr="00B9297F" w:rsidRDefault="00B9297F" w:rsidP="00B9297F">
      <w:pPr>
        <w:spacing w:line="360" w:lineRule="auto"/>
        <w:rPr>
          <w:rFonts w:ascii="Arial" w:hAnsi="Arial" w:cs="Arial"/>
          <w:sz w:val="32"/>
          <w:szCs w:val="32"/>
        </w:rPr>
      </w:pPr>
    </w:p>
    <w:p w:rsidR="001F4934" w:rsidRPr="00B9297F" w:rsidRDefault="001F4934" w:rsidP="001F4934">
      <w:pPr>
        <w:pStyle w:val="Listenabsatz"/>
        <w:numPr>
          <w:ilvl w:val="0"/>
          <w:numId w:val="2"/>
        </w:numPr>
        <w:spacing w:after="0" w:line="360" w:lineRule="auto"/>
        <w:rPr>
          <w:rFonts w:ascii="Arial" w:hAnsi="Arial" w:cs="Arial"/>
          <w:sz w:val="32"/>
          <w:szCs w:val="32"/>
        </w:rPr>
      </w:pPr>
      <w:r w:rsidRPr="00B9297F">
        <w:rPr>
          <w:rFonts w:ascii="Arial" w:hAnsi="Arial" w:cs="Arial"/>
          <w:sz w:val="32"/>
          <w:szCs w:val="32"/>
        </w:rPr>
        <w:t>bei Station 2 immer wieder nach Saftschorle-, Wasser- und Brotnachfuhr sehen</w:t>
      </w:r>
    </w:p>
    <w:p w:rsidR="003733E0" w:rsidRPr="001F4934" w:rsidRDefault="003733E0" w:rsidP="001F4934">
      <w:pPr>
        <w:spacing w:line="360" w:lineRule="auto"/>
        <w:rPr>
          <w:rFonts w:ascii="Arial" w:hAnsi="Arial" w:cs="Arial"/>
          <w:sz w:val="28"/>
        </w:rPr>
      </w:pPr>
    </w:p>
    <w:sectPr w:rsidR="003733E0" w:rsidRPr="001F49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3E0" w:rsidRDefault="003733E0" w:rsidP="003733E0">
      <w:r>
        <w:separator/>
      </w:r>
    </w:p>
  </w:endnote>
  <w:endnote w:type="continuationSeparator" w:id="0">
    <w:p w:rsidR="003733E0" w:rsidRDefault="003733E0" w:rsidP="0037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3E0" w:rsidRDefault="003733E0" w:rsidP="003733E0">
      <w:r>
        <w:separator/>
      </w:r>
    </w:p>
  </w:footnote>
  <w:footnote w:type="continuationSeparator" w:id="0">
    <w:p w:rsidR="003733E0" w:rsidRDefault="003733E0" w:rsidP="0037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B9297F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79" o:spid="_x0000_s2050" type="#_x0000_t75" style="position:absolute;margin-left:0;margin-top:0;width:595.4pt;height:842.15pt;z-index:-251657216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B9297F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80" o:spid="_x0000_s2051" type="#_x0000_t75" style="position:absolute;margin-left:0;margin-top:0;width:595.4pt;height:842.15pt;z-index:-251656192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B9297F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78" o:spid="_x0000_s2049" type="#_x0000_t75" style="position:absolute;margin-left:0;margin-top:0;width:595.4pt;height:842.15pt;z-index:-251658240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35187"/>
    <w:multiLevelType w:val="hybridMultilevel"/>
    <w:tmpl w:val="8E4465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F7A35"/>
    <w:multiLevelType w:val="hybridMultilevel"/>
    <w:tmpl w:val="3AB2347C"/>
    <w:lvl w:ilvl="0" w:tplc="2642F9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3E0"/>
    <w:rsid w:val="001C4307"/>
    <w:rsid w:val="001F4934"/>
    <w:rsid w:val="00252D54"/>
    <w:rsid w:val="002919A4"/>
    <w:rsid w:val="0029723D"/>
    <w:rsid w:val="002A33B5"/>
    <w:rsid w:val="003272E0"/>
    <w:rsid w:val="00337CE0"/>
    <w:rsid w:val="003733E0"/>
    <w:rsid w:val="005A252E"/>
    <w:rsid w:val="00720E01"/>
    <w:rsid w:val="0075154E"/>
    <w:rsid w:val="00787B7B"/>
    <w:rsid w:val="007D4A0A"/>
    <w:rsid w:val="008F34F1"/>
    <w:rsid w:val="0094486E"/>
    <w:rsid w:val="00995E56"/>
    <w:rsid w:val="00B9297F"/>
    <w:rsid w:val="00C22DFB"/>
    <w:rsid w:val="00DF48B2"/>
    <w:rsid w:val="00E6649D"/>
    <w:rsid w:val="00EA2889"/>
    <w:rsid w:val="00EC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80CFF44"/>
  <w15:chartTrackingRefBased/>
  <w15:docId w15:val="{41DD65E5-F573-4B03-BD46-B43AE3733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733E0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733E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33E0"/>
  </w:style>
  <w:style w:type="paragraph" w:styleId="Fuzeile">
    <w:name w:val="footer"/>
    <w:basedOn w:val="Standard"/>
    <w:link w:val="FuzeileZchn"/>
    <w:uiPriority w:val="99"/>
    <w:unhideWhenUsed/>
    <w:rsid w:val="003733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33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33E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33E0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1F493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Bistum Augsburg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Ciaston Veronika</dc:creator>
  <cp:keywords/>
  <dc:description/>
  <cp:lastModifiedBy>Ciaston Veronika</cp:lastModifiedBy>
  <cp:revision>21</cp:revision>
  <cp:lastPrinted>2024-08-14T10:57:00Z</cp:lastPrinted>
  <dcterms:created xsi:type="dcterms:W3CDTF">2024-08-14T10:55:00Z</dcterms:created>
  <dcterms:modified xsi:type="dcterms:W3CDTF">2024-09-17T09:59:00Z</dcterms:modified>
</cp:coreProperties>
</file>